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9ABB1" w14:textId="72BA1CBE" w:rsidR="00F5647A" w:rsidRDefault="00AA6CF8" w:rsidP="006E5837">
      <w:pPr>
        <w:jc w:val="center"/>
        <w:rPr>
          <w:b/>
        </w:rPr>
      </w:pPr>
      <w:bookmarkStart w:id="0" w:name="_GoBack"/>
      <w:r w:rsidRPr="003175AE">
        <w:rPr>
          <w:b/>
        </w:rPr>
        <w:t xml:space="preserve">Stream title: </w:t>
      </w:r>
      <w:r w:rsidR="00577760" w:rsidRPr="003175AE">
        <w:rPr>
          <w:b/>
        </w:rPr>
        <w:t>‘Borders and the profess</w:t>
      </w:r>
      <w:r w:rsidR="006E5837">
        <w:rPr>
          <w:b/>
        </w:rPr>
        <w:t xml:space="preserve">ions: getting in and getting on – the experience </w:t>
      </w:r>
      <w:proofErr w:type="spellStart"/>
      <w:r w:rsidR="006E5837">
        <w:rPr>
          <w:b/>
        </w:rPr>
        <w:t>od</w:t>
      </w:r>
      <w:proofErr w:type="spellEnd"/>
      <w:r w:rsidR="006E5837">
        <w:rPr>
          <w:b/>
        </w:rPr>
        <w:t xml:space="preserve"> ethnic minority and migrant workers</w:t>
      </w:r>
    </w:p>
    <w:bookmarkEnd w:id="0"/>
    <w:p w14:paraId="51F1C261" w14:textId="5F10E603" w:rsidR="006E5837" w:rsidRDefault="006E5837" w:rsidP="006E5837">
      <w:pPr>
        <w:jc w:val="both"/>
        <w:rPr>
          <w:b/>
        </w:rPr>
      </w:pPr>
      <w:r>
        <w:rPr>
          <w:b/>
        </w:rPr>
        <w:t>Stream Chairs:</w:t>
      </w:r>
      <w:r>
        <w:rPr>
          <w:b/>
        </w:rPr>
        <w:tab/>
      </w:r>
    </w:p>
    <w:p w14:paraId="50832340" w14:textId="421C9F1D" w:rsidR="006E5837" w:rsidRPr="00005A1E" w:rsidRDefault="006E5837" w:rsidP="006E5837">
      <w:pPr>
        <w:jc w:val="both"/>
      </w:pPr>
      <w:r w:rsidRPr="006E5837">
        <w:t xml:space="preserve">Dr Moira </w:t>
      </w:r>
      <w:proofErr w:type="spellStart"/>
      <w:r w:rsidRPr="006E5837">
        <w:t>Calveley</w:t>
      </w:r>
      <w:proofErr w:type="spellEnd"/>
      <w:r w:rsidRPr="006E5837">
        <w:t>, University of Hertfordshire Business School</w:t>
      </w:r>
      <w:r w:rsidRPr="006E5837">
        <w:t xml:space="preserve">, </w:t>
      </w:r>
      <w:r w:rsidRPr="006E5837">
        <w:t xml:space="preserve"> </w:t>
      </w:r>
      <w:hyperlink r:id="rId4" w:history="1">
        <w:r w:rsidRPr="006E5837">
          <w:t>m.d.calveley@herts.ac.uk</w:t>
        </w:r>
      </w:hyperlink>
    </w:p>
    <w:p w14:paraId="51EC1D99" w14:textId="121486B5" w:rsidR="006E5837" w:rsidRPr="006E5837" w:rsidRDefault="006E5837" w:rsidP="006E5837">
      <w:pPr>
        <w:jc w:val="both"/>
      </w:pPr>
      <w:r w:rsidRPr="006E5837">
        <w:t xml:space="preserve">Professor Monika </w:t>
      </w:r>
      <w:proofErr w:type="spellStart"/>
      <w:r w:rsidRPr="006E5837">
        <w:t>Huesmann</w:t>
      </w:r>
      <w:proofErr w:type="spellEnd"/>
      <w:r w:rsidRPr="006E5837">
        <w:t>, Berlin Scho</w:t>
      </w:r>
      <w:r w:rsidRPr="006E5837">
        <w:t xml:space="preserve">ol of Economics and Law (BSEL), </w:t>
      </w:r>
      <w:hyperlink r:id="rId5" w:history="1">
        <w:r w:rsidRPr="006E5837">
          <w:t>monika.huesmann@hwr-berlin.de</w:t>
        </w:r>
      </w:hyperlink>
    </w:p>
    <w:p w14:paraId="6A385E21" w14:textId="3344BD5A" w:rsidR="006E5837" w:rsidRPr="006E5837" w:rsidRDefault="006E5837" w:rsidP="006E5837">
      <w:pPr>
        <w:jc w:val="both"/>
      </w:pPr>
      <w:r w:rsidRPr="006E5837">
        <w:t xml:space="preserve">Professor Cynthia </w:t>
      </w:r>
      <w:proofErr w:type="spellStart"/>
      <w:r>
        <w:t>Forson</w:t>
      </w:r>
      <w:proofErr w:type="spellEnd"/>
      <w:r>
        <w:t xml:space="preserve">, </w:t>
      </w:r>
      <w:r w:rsidRPr="006E5837">
        <w:t>Lancaster University Ghana</w:t>
      </w:r>
      <w:r w:rsidRPr="006E5837">
        <w:t>,</w:t>
      </w:r>
      <w:r w:rsidRPr="006E5837">
        <w:t> </w:t>
      </w:r>
      <w:hyperlink r:id="rId6" w:history="1">
        <w:r w:rsidRPr="006E5837">
          <w:t>c.forson@lancaster.ac.uk</w:t>
        </w:r>
      </w:hyperlink>
      <w:r w:rsidRPr="006E5837">
        <w:t xml:space="preserve"> </w:t>
      </w:r>
    </w:p>
    <w:p w14:paraId="0F80193E" w14:textId="209BFF0F" w:rsidR="006E5837" w:rsidRDefault="006E5837" w:rsidP="006E5837">
      <w:pPr>
        <w:jc w:val="both"/>
      </w:pPr>
      <w:r w:rsidRPr="006E5837">
        <w:t>Professor Paul Smith, University of Hertfordshire Business School,</w:t>
      </w:r>
      <w:r w:rsidRPr="006E5837">
        <w:t xml:space="preserve"> </w:t>
      </w:r>
      <w:hyperlink r:id="rId7" w:history="1">
        <w:r w:rsidRPr="006E5837">
          <w:t>P.E.Smith@herts.ac.uk</w:t>
        </w:r>
      </w:hyperlink>
      <w:r w:rsidRPr="006E5837">
        <w:t xml:space="preserve"> </w:t>
      </w:r>
    </w:p>
    <w:p w14:paraId="15C8B98D" w14:textId="40551FAA" w:rsidR="006E5837" w:rsidRDefault="006E5837" w:rsidP="006E5837">
      <w:pPr>
        <w:jc w:val="both"/>
      </w:pPr>
      <w:r>
        <w:t xml:space="preserve">Dr Joana Vassilopoulou, Brunel Business School, Brunel University London </w:t>
      </w:r>
      <w:hyperlink r:id="rId8" w:history="1">
        <w:r w:rsidRPr="006E5837">
          <w:t>joana.vassilopoulou@brunel.ac.uk</w:t>
        </w:r>
      </w:hyperlink>
    </w:p>
    <w:p w14:paraId="0B38CCE9" w14:textId="77777777" w:rsidR="006E5837" w:rsidRPr="006E5837" w:rsidRDefault="006E5837" w:rsidP="006E5837">
      <w:pPr>
        <w:jc w:val="both"/>
      </w:pPr>
    </w:p>
    <w:p w14:paraId="41BCA474" w14:textId="543E61EC" w:rsidR="00536E54" w:rsidRPr="003175AE" w:rsidRDefault="000E161D" w:rsidP="006E5837">
      <w:pPr>
        <w:jc w:val="both"/>
      </w:pPr>
      <w:r w:rsidRPr="003175AE">
        <w:t>Professional qualifications and work experience are</w:t>
      </w:r>
      <w:r w:rsidR="00F25D12" w:rsidRPr="003175AE">
        <w:t xml:space="preserve"> viewed as important personal asset</w:t>
      </w:r>
      <w:r w:rsidRPr="003175AE">
        <w:t>s</w:t>
      </w:r>
      <w:r w:rsidR="00F25D12" w:rsidRPr="003175AE">
        <w:t xml:space="preserve"> that individuals acquire to develop</w:t>
      </w:r>
      <w:r w:rsidRPr="003175AE">
        <w:t xml:space="preserve"> both</w:t>
      </w:r>
      <w:r w:rsidR="00F25D12" w:rsidRPr="003175AE">
        <w:t xml:space="preserve"> personally and professionally; in </w:t>
      </w:r>
      <w:proofErr w:type="gramStart"/>
      <w:r w:rsidR="00F25D12" w:rsidRPr="003175AE">
        <w:t>fact</w:t>
      </w:r>
      <w:proofErr w:type="gramEnd"/>
      <w:r w:rsidR="00F25D12" w:rsidRPr="003175AE">
        <w:t xml:space="preserve"> </w:t>
      </w:r>
      <w:r w:rsidRPr="003175AE">
        <w:t>both</w:t>
      </w:r>
      <w:r w:rsidR="00F25D12" w:rsidRPr="003175AE">
        <w:t xml:space="preserve"> can be seen as form</w:t>
      </w:r>
      <w:r w:rsidRPr="003175AE">
        <w:t>s</w:t>
      </w:r>
      <w:r w:rsidR="00F25D12" w:rsidRPr="003175AE">
        <w:t xml:space="preserve"> of cultural </w:t>
      </w:r>
      <w:r w:rsidRPr="003175AE">
        <w:t xml:space="preserve">and economic </w:t>
      </w:r>
      <w:r w:rsidR="00F25D12" w:rsidRPr="003175AE">
        <w:t xml:space="preserve">capital (Bourdieu 1986) which can be </w:t>
      </w:r>
      <w:r w:rsidRPr="003175AE">
        <w:t>utilised and developed</w:t>
      </w:r>
      <w:r w:rsidR="00F25D12" w:rsidRPr="003175AE">
        <w:t xml:space="preserve"> in the wor</w:t>
      </w:r>
      <w:r w:rsidRPr="003175AE">
        <w:t>ld of work</w:t>
      </w:r>
      <w:r w:rsidR="00F25D12" w:rsidRPr="003175AE">
        <w:t xml:space="preserve">. Having </w:t>
      </w:r>
      <w:r w:rsidRPr="003175AE">
        <w:t>such assets</w:t>
      </w:r>
      <w:r w:rsidR="00F25D12" w:rsidRPr="003175AE">
        <w:t>, however, do</w:t>
      </w:r>
      <w:r w:rsidRPr="003175AE">
        <w:t>es</w:t>
      </w:r>
      <w:r w:rsidR="00F25D12" w:rsidRPr="003175AE">
        <w:t xml:space="preserve"> not always allow for </w:t>
      </w:r>
      <w:r w:rsidR="00AA6CF8" w:rsidRPr="003175AE">
        <w:t xml:space="preserve">entry into </w:t>
      </w:r>
      <w:r w:rsidRPr="003175AE">
        <w:t xml:space="preserve">professions nor do they grant access to </w:t>
      </w:r>
      <w:r w:rsidR="00AA6CF8" w:rsidRPr="003175AE">
        <w:t>the top jobs</w:t>
      </w:r>
      <w:r w:rsidRPr="003175AE">
        <w:t>; in many societies, time and again we</w:t>
      </w:r>
      <w:r w:rsidR="00AA6CF8" w:rsidRPr="003175AE">
        <w:t xml:space="preserve"> see </w:t>
      </w:r>
      <w:r w:rsidRPr="003175AE">
        <w:t xml:space="preserve">these </w:t>
      </w:r>
      <w:r w:rsidR="00AA6CF8" w:rsidRPr="003175AE">
        <w:t xml:space="preserve">dominated by white, middle class, able bodied men. </w:t>
      </w:r>
      <w:r w:rsidRPr="003175AE">
        <w:t>What is evident is that t</w:t>
      </w:r>
      <w:r w:rsidR="00AA6CF8" w:rsidRPr="003175AE">
        <w:t xml:space="preserve">here are </w:t>
      </w:r>
      <w:r w:rsidR="00740863" w:rsidRPr="003175AE">
        <w:t xml:space="preserve">actual and perceived </w:t>
      </w:r>
      <w:r w:rsidR="00AA6CF8" w:rsidRPr="003175AE">
        <w:t>borders around some professions which help protect them for this elite group of people (Randle et al 2014).</w:t>
      </w:r>
      <w:r w:rsidRPr="003175AE">
        <w:t xml:space="preserve"> This is despite the fact that at the macro, government, level there is (often) legislation promoting equality of opportunity and</w:t>
      </w:r>
      <w:r w:rsidR="00740863" w:rsidRPr="003175AE">
        <w:t xml:space="preserve"> likewise </w:t>
      </w:r>
      <w:r w:rsidRPr="003175AE">
        <w:t xml:space="preserve">at the </w:t>
      </w:r>
      <w:proofErr w:type="spellStart"/>
      <w:r w:rsidRPr="003175AE">
        <w:t>meso</w:t>
      </w:r>
      <w:proofErr w:type="spellEnd"/>
      <w:r w:rsidRPr="003175AE">
        <w:t>, organisation, level there are policies and practices in place</w:t>
      </w:r>
      <w:r w:rsidR="00740863" w:rsidRPr="003175AE">
        <w:t xml:space="preserve"> which in theory should ensure equality, diversity and inclusion in the workplace. What the evidence suggests, however, is that there is more rhetoric than reality in organisations and that there are ‘sticky floors’ and ‘glass ceilings’ for some people trying to get in and move up the career ladder.</w:t>
      </w:r>
    </w:p>
    <w:p w14:paraId="7CFDD958" w14:textId="3C8F08F8" w:rsidR="00740863" w:rsidRPr="003175AE" w:rsidRDefault="0089738D" w:rsidP="006E5837">
      <w:pPr>
        <w:jc w:val="both"/>
      </w:pPr>
      <w:r w:rsidRPr="003175AE">
        <w:t>B</w:t>
      </w:r>
      <w:r w:rsidR="00740863" w:rsidRPr="003175AE">
        <w:t xml:space="preserve">orders </w:t>
      </w:r>
      <w:r w:rsidRPr="003175AE">
        <w:t xml:space="preserve">into and within professions </w:t>
      </w:r>
      <w:r w:rsidR="00740863" w:rsidRPr="003175AE">
        <w:t>are often more pronounced f</w:t>
      </w:r>
      <w:r w:rsidRPr="003175AE">
        <w:t>or</w:t>
      </w:r>
      <w:r w:rsidR="00740863" w:rsidRPr="003175AE">
        <w:t xml:space="preserve"> those from </w:t>
      </w:r>
      <w:r w:rsidR="000300FD">
        <w:t>minority ethnic backgrounds (Healy et al 2010</w:t>
      </w:r>
      <w:r w:rsidR="00740863" w:rsidRPr="003175AE">
        <w:t>) or for those with migrant backgrounds</w:t>
      </w:r>
      <w:r w:rsidR="004A45D2">
        <w:t xml:space="preserve"> (</w:t>
      </w:r>
      <w:proofErr w:type="spellStart"/>
      <w:r w:rsidR="004A45D2">
        <w:t>Pio</w:t>
      </w:r>
      <w:proofErr w:type="spellEnd"/>
      <w:r w:rsidR="004A45D2">
        <w:t xml:space="preserve"> 2005</w:t>
      </w:r>
      <w:r w:rsidR="00740863" w:rsidRPr="003175AE">
        <w:t>), groups that are, of course, not mutually exclusive.</w:t>
      </w:r>
      <w:r w:rsidR="00D57FA0" w:rsidRPr="003175AE">
        <w:t xml:space="preserve"> That is not to say that people from these backgrounds are always ‘victims’ and we do see evidence of </w:t>
      </w:r>
      <w:r w:rsidR="006F0324" w:rsidRPr="003175AE">
        <w:t xml:space="preserve">people </w:t>
      </w:r>
      <w:r w:rsidR="00E84460">
        <w:t>drawing upon their agency</w:t>
      </w:r>
      <w:r w:rsidR="00D57FA0" w:rsidRPr="003175AE">
        <w:t xml:space="preserve"> to progress their careers within their chosen area</w:t>
      </w:r>
      <w:r w:rsidR="003175AE">
        <w:t xml:space="preserve"> </w:t>
      </w:r>
      <w:r w:rsidR="00A514FF" w:rsidRPr="003175AE">
        <w:t xml:space="preserve">(Al </w:t>
      </w:r>
      <w:proofErr w:type="spellStart"/>
      <w:r w:rsidR="00A514FF" w:rsidRPr="003175AE">
        <w:t>Ariss</w:t>
      </w:r>
      <w:proofErr w:type="spellEnd"/>
      <w:r w:rsidR="00A514FF" w:rsidRPr="003175AE">
        <w:t xml:space="preserve"> </w:t>
      </w:r>
      <w:r w:rsidR="003175AE">
        <w:t>et al 2013</w:t>
      </w:r>
      <w:r w:rsidR="00A514FF" w:rsidRPr="003175AE">
        <w:t>)</w:t>
      </w:r>
      <w:r w:rsidR="00D57FA0" w:rsidRPr="003175AE">
        <w:t xml:space="preserve">. </w:t>
      </w:r>
    </w:p>
    <w:p w14:paraId="50907C01" w14:textId="77777777" w:rsidR="001E63B8" w:rsidRDefault="00D21C8E" w:rsidP="006E5837">
      <w:pPr>
        <w:jc w:val="both"/>
      </w:pPr>
      <w:r w:rsidRPr="00D21C8E">
        <w:t xml:space="preserve">This proposed stream seeks to </w:t>
      </w:r>
      <w:r>
        <w:t>explore the ‘borders’ faced by people from minority ethnic and migrant backgrounds when entering professions</w:t>
      </w:r>
      <w:r w:rsidR="00C140A5">
        <w:t xml:space="preserve">. </w:t>
      </w:r>
      <w:r w:rsidR="00C140A5" w:rsidRPr="00C140A5">
        <w:t>Possible themes</w:t>
      </w:r>
      <w:r w:rsidR="00C140A5">
        <w:t xml:space="preserve"> for papers</w:t>
      </w:r>
      <w:r w:rsidR="00C140A5" w:rsidRPr="00C140A5">
        <w:t xml:space="preserve"> include</w:t>
      </w:r>
      <w:r w:rsidR="00C140A5">
        <w:t>,</w:t>
      </w:r>
      <w:r w:rsidR="00C140A5" w:rsidRPr="00C140A5">
        <w:t xml:space="preserve"> but are not restricted to</w:t>
      </w:r>
      <w:r w:rsidR="00C140A5">
        <w:t>, the following questions</w:t>
      </w:r>
      <w:r w:rsidR="001E63B8">
        <w:t>:</w:t>
      </w:r>
      <w:r>
        <w:t xml:space="preserve"> what these borders are and why do they exist? </w:t>
      </w:r>
      <w:r w:rsidR="001E63B8">
        <w:t xml:space="preserve">are these </w:t>
      </w:r>
      <w:r>
        <w:t xml:space="preserve">borders real or </w:t>
      </w:r>
      <w:r w:rsidRPr="003175AE">
        <w:t>perceived by people from the groups who fail to gain entry?</w:t>
      </w:r>
      <w:r>
        <w:t xml:space="preserve"> how do people navigate these borders?</w:t>
      </w:r>
      <w:r w:rsidR="00D55C4B">
        <w:t xml:space="preserve"> </w:t>
      </w:r>
    </w:p>
    <w:p w14:paraId="3187F1B1" w14:textId="51F21F29" w:rsidR="00D21C8E" w:rsidRPr="003175AE" w:rsidRDefault="00D55C4B" w:rsidP="006E5837">
      <w:pPr>
        <w:jc w:val="both"/>
      </w:pPr>
      <w:r>
        <w:t>To further the discussion, we welcome papers which are theoretically and/or empirically informed from a broad variety of disciplines and geographical areas.</w:t>
      </w:r>
    </w:p>
    <w:p w14:paraId="4AC1F26F" w14:textId="77777777" w:rsidR="000C4539" w:rsidRPr="003175AE" w:rsidRDefault="000C4539" w:rsidP="006E5837">
      <w:pPr>
        <w:jc w:val="both"/>
      </w:pPr>
    </w:p>
    <w:p w14:paraId="0D7E645E" w14:textId="77777777" w:rsidR="000C4539" w:rsidRPr="003175AE" w:rsidRDefault="000C4539" w:rsidP="006E5837">
      <w:pPr>
        <w:jc w:val="both"/>
        <w:rPr>
          <w:b/>
        </w:rPr>
      </w:pPr>
      <w:r w:rsidRPr="003175AE">
        <w:rPr>
          <w:b/>
        </w:rPr>
        <w:t>References</w:t>
      </w:r>
    </w:p>
    <w:p w14:paraId="1120D640" w14:textId="33C80A3A" w:rsidR="003175AE" w:rsidRDefault="003175AE" w:rsidP="006E5837">
      <w:pPr>
        <w:jc w:val="both"/>
        <w:rPr>
          <w:rFonts w:cs="Arial"/>
          <w:noProof/>
          <w:lang w:val="en"/>
        </w:rPr>
      </w:pPr>
      <w:r w:rsidRPr="003175AE">
        <w:rPr>
          <w:rFonts w:cs="Arial"/>
          <w:noProof/>
          <w:lang w:val="en"/>
        </w:rPr>
        <w:t xml:space="preserve">Al Ariss, A., Vassilopoulou, J., Özbilgin, M.F. &amp; Game, A. 2013. 'Understanding career experiences of skilled minority ethnic workers in France and Germany, </w:t>
      </w:r>
      <w:r w:rsidRPr="003175AE">
        <w:rPr>
          <w:rFonts w:cs="Arial"/>
          <w:i/>
          <w:iCs/>
          <w:noProof/>
          <w:lang w:val="en"/>
        </w:rPr>
        <w:t xml:space="preserve">International Journal of Human Resource Management, </w:t>
      </w:r>
      <w:r w:rsidRPr="003175AE">
        <w:rPr>
          <w:rFonts w:cs="Arial"/>
          <w:noProof/>
          <w:lang w:val="en"/>
        </w:rPr>
        <w:t>vol. 24, no. 6, pp. 1236-1256.</w:t>
      </w:r>
    </w:p>
    <w:p w14:paraId="60897F70" w14:textId="77777777" w:rsidR="00D22F2C" w:rsidRPr="007940FD" w:rsidRDefault="00D22F2C" w:rsidP="006E5837">
      <w:pPr>
        <w:jc w:val="both"/>
        <w:rPr>
          <w:rFonts w:cs="Arial"/>
          <w:noProof/>
          <w:szCs w:val="24"/>
        </w:rPr>
      </w:pPr>
      <w:r w:rsidRPr="007940FD">
        <w:rPr>
          <w:rFonts w:cs="Arial"/>
          <w:color w:val="000000"/>
          <w:szCs w:val="24"/>
        </w:rPr>
        <w:lastRenderedPageBreak/>
        <w:t xml:space="preserve">Bourdieu P. 1986. The Forms of Capital. In Richardson JG (ed.) </w:t>
      </w:r>
      <w:r w:rsidRPr="007940FD">
        <w:rPr>
          <w:rFonts w:cs="Arial"/>
          <w:i/>
          <w:color w:val="000000"/>
          <w:szCs w:val="24"/>
        </w:rPr>
        <w:t>Handbook of Theory and Research for the Sociology of Education.</w:t>
      </w:r>
      <w:r w:rsidRPr="007940FD">
        <w:rPr>
          <w:rFonts w:cs="Arial"/>
          <w:color w:val="000000"/>
          <w:szCs w:val="24"/>
        </w:rPr>
        <w:t xml:space="preserve"> New York: Greenwood Press, 241-58.</w:t>
      </w:r>
    </w:p>
    <w:p w14:paraId="26C48BDD" w14:textId="5D367194" w:rsidR="000300FD" w:rsidRDefault="000300FD" w:rsidP="006E5837">
      <w:pPr>
        <w:jc w:val="both"/>
        <w:rPr>
          <w:rFonts w:cs="Arial"/>
          <w:noProof/>
          <w:szCs w:val="24"/>
        </w:rPr>
      </w:pPr>
      <w:r w:rsidRPr="007940FD">
        <w:rPr>
          <w:rFonts w:cs="Arial"/>
          <w:noProof/>
          <w:szCs w:val="24"/>
        </w:rPr>
        <w:t xml:space="preserve">Healy, G., Forson, C., Oikelome, F. and Noon, M. 2010. </w:t>
      </w:r>
      <w:r w:rsidRPr="007940FD">
        <w:rPr>
          <w:rFonts w:cs="Arial"/>
          <w:i/>
          <w:noProof/>
          <w:szCs w:val="24"/>
        </w:rPr>
        <w:t>Cultural Factors Impacting on the Selection of Black and Minority Ethnic People in the BBC,</w:t>
      </w:r>
      <w:r w:rsidRPr="007940FD">
        <w:rPr>
          <w:rFonts w:cs="Arial"/>
          <w:noProof/>
          <w:szCs w:val="24"/>
        </w:rPr>
        <w:t xml:space="preserve"> London: British Broadcasting Corporation</w:t>
      </w:r>
    </w:p>
    <w:p w14:paraId="7B32C4D4" w14:textId="4A7CDF66" w:rsidR="00E84460" w:rsidRPr="003175AE" w:rsidRDefault="00E84460" w:rsidP="006E5837">
      <w:pPr>
        <w:jc w:val="both"/>
        <w:rPr>
          <w:rFonts w:cs="Arial"/>
        </w:rPr>
      </w:pPr>
      <w:proofErr w:type="spellStart"/>
      <w:r w:rsidRPr="00E84460">
        <w:rPr>
          <w:rFonts w:cs="Arial"/>
        </w:rPr>
        <w:t>Pio</w:t>
      </w:r>
      <w:proofErr w:type="spellEnd"/>
      <w:r w:rsidRPr="00E84460">
        <w:rPr>
          <w:rFonts w:cs="Arial"/>
        </w:rPr>
        <w:t>, E. (2005), ‘Knotted Strands: Working Lives of Indian Women Migrants in New Zealand,’</w:t>
      </w:r>
      <w:r>
        <w:rPr>
          <w:rFonts w:cs="Arial"/>
        </w:rPr>
        <w:t xml:space="preserve"> </w:t>
      </w:r>
      <w:r w:rsidRPr="004A45D2">
        <w:rPr>
          <w:rFonts w:cs="Arial"/>
          <w:i/>
        </w:rPr>
        <w:t>Human Relations</w:t>
      </w:r>
      <w:r w:rsidRPr="00E84460">
        <w:rPr>
          <w:rFonts w:cs="Arial"/>
        </w:rPr>
        <w:t>, 58, 10, 1277–1299.</w:t>
      </w:r>
    </w:p>
    <w:p w14:paraId="44DD2E09" w14:textId="77777777" w:rsidR="000C4539" w:rsidRPr="003175AE" w:rsidRDefault="000C4539" w:rsidP="006E5837">
      <w:pPr>
        <w:jc w:val="both"/>
        <w:rPr>
          <w:b/>
        </w:rPr>
      </w:pPr>
      <w:r w:rsidRPr="003175AE">
        <w:rPr>
          <w:rFonts w:cs="Arial"/>
        </w:rPr>
        <w:t xml:space="preserve">Randle, K., </w:t>
      </w:r>
      <w:proofErr w:type="spellStart"/>
      <w:r w:rsidRPr="003175AE">
        <w:rPr>
          <w:rFonts w:cs="Arial"/>
        </w:rPr>
        <w:t>Forson</w:t>
      </w:r>
      <w:proofErr w:type="spellEnd"/>
      <w:r w:rsidRPr="003175AE">
        <w:rPr>
          <w:rFonts w:cs="Arial"/>
        </w:rPr>
        <w:t xml:space="preserve"> C. &amp; Calveley, M. 2015. ‘Towards a </w:t>
      </w:r>
      <w:proofErr w:type="spellStart"/>
      <w:r w:rsidRPr="003175AE">
        <w:rPr>
          <w:rFonts w:cs="Arial"/>
        </w:rPr>
        <w:t>Bourdieusian</w:t>
      </w:r>
      <w:proofErr w:type="spellEnd"/>
      <w:r w:rsidRPr="003175AE">
        <w:rPr>
          <w:rFonts w:cs="Arial"/>
        </w:rPr>
        <w:t xml:space="preserve"> analysis of the social composition of the UK film and television workforce’ </w:t>
      </w:r>
      <w:r w:rsidRPr="003175AE">
        <w:rPr>
          <w:rFonts w:cs="Arial"/>
          <w:i/>
          <w:iCs/>
          <w:color w:val="333333"/>
          <w:lang w:val="en"/>
        </w:rPr>
        <w:t xml:space="preserve">Work, Employment and Society, </w:t>
      </w:r>
      <w:r w:rsidRPr="003175AE">
        <w:rPr>
          <w:rFonts w:cs="Arial"/>
          <w:color w:val="333333"/>
          <w:lang w:val="en"/>
        </w:rPr>
        <w:t>29 (4), pp.590-606.</w:t>
      </w:r>
    </w:p>
    <w:sectPr w:rsidR="000C4539" w:rsidRPr="00317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60"/>
    <w:rsid w:val="000300FD"/>
    <w:rsid w:val="000C4539"/>
    <w:rsid w:val="000E161D"/>
    <w:rsid w:val="00114852"/>
    <w:rsid w:val="001E63B8"/>
    <w:rsid w:val="003175AE"/>
    <w:rsid w:val="003B471A"/>
    <w:rsid w:val="004A45D2"/>
    <w:rsid w:val="00536E54"/>
    <w:rsid w:val="00577760"/>
    <w:rsid w:val="00612A77"/>
    <w:rsid w:val="006E5837"/>
    <w:rsid w:val="006F0324"/>
    <w:rsid w:val="00740863"/>
    <w:rsid w:val="0089738D"/>
    <w:rsid w:val="008D57F4"/>
    <w:rsid w:val="00A514FF"/>
    <w:rsid w:val="00AA6CF8"/>
    <w:rsid w:val="00C140A5"/>
    <w:rsid w:val="00D21C8E"/>
    <w:rsid w:val="00D22F2C"/>
    <w:rsid w:val="00D55C4B"/>
    <w:rsid w:val="00D57FA0"/>
    <w:rsid w:val="00E84460"/>
    <w:rsid w:val="00F25D12"/>
    <w:rsid w:val="00F5647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941F"/>
  <w15:chartTrackingRefBased/>
  <w15:docId w15:val="{AA45E6C3-8CD0-4AC9-9363-3C87C84E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14FF"/>
    <w:rPr>
      <w:sz w:val="16"/>
      <w:szCs w:val="16"/>
    </w:rPr>
  </w:style>
  <w:style w:type="paragraph" w:styleId="CommentText">
    <w:name w:val="annotation text"/>
    <w:basedOn w:val="Normal"/>
    <w:link w:val="CommentTextChar"/>
    <w:uiPriority w:val="99"/>
    <w:semiHidden/>
    <w:unhideWhenUsed/>
    <w:rsid w:val="00A514FF"/>
    <w:pPr>
      <w:spacing w:line="240" w:lineRule="auto"/>
    </w:pPr>
    <w:rPr>
      <w:sz w:val="20"/>
      <w:szCs w:val="20"/>
    </w:rPr>
  </w:style>
  <w:style w:type="character" w:customStyle="1" w:styleId="CommentTextChar">
    <w:name w:val="Comment Text Char"/>
    <w:basedOn w:val="DefaultParagraphFont"/>
    <w:link w:val="CommentText"/>
    <w:uiPriority w:val="99"/>
    <w:semiHidden/>
    <w:rsid w:val="00A514FF"/>
    <w:rPr>
      <w:sz w:val="20"/>
      <w:szCs w:val="20"/>
    </w:rPr>
  </w:style>
  <w:style w:type="paragraph" w:styleId="CommentSubject">
    <w:name w:val="annotation subject"/>
    <w:basedOn w:val="CommentText"/>
    <w:next w:val="CommentText"/>
    <w:link w:val="CommentSubjectChar"/>
    <w:uiPriority w:val="99"/>
    <w:semiHidden/>
    <w:unhideWhenUsed/>
    <w:rsid w:val="00A514FF"/>
    <w:rPr>
      <w:b/>
      <w:bCs/>
    </w:rPr>
  </w:style>
  <w:style w:type="character" w:customStyle="1" w:styleId="CommentSubjectChar">
    <w:name w:val="Comment Subject Char"/>
    <w:basedOn w:val="CommentTextChar"/>
    <w:link w:val="CommentSubject"/>
    <w:uiPriority w:val="99"/>
    <w:semiHidden/>
    <w:rsid w:val="00A514FF"/>
    <w:rPr>
      <w:b/>
      <w:bCs/>
      <w:sz w:val="20"/>
      <w:szCs w:val="20"/>
    </w:rPr>
  </w:style>
  <w:style w:type="paragraph" w:styleId="BalloonText">
    <w:name w:val="Balloon Text"/>
    <w:basedOn w:val="Normal"/>
    <w:link w:val="BalloonTextChar"/>
    <w:uiPriority w:val="99"/>
    <w:semiHidden/>
    <w:unhideWhenUsed/>
    <w:rsid w:val="00A51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4FF"/>
    <w:rPr>
      <w:rFonts w:ascii="Segoe UI" w:hAnsi="Segoe UI" w:cs="Segoe UI"/>
      <w:sz w:val="18"/>
      <w:szCs w:val="18"/>
    </w:rPr>
  </w:style>
  <w:style w:type="character" w:styleId="Hyperlink">
    <w:name w:val="Hyperlink"/>
    <w:basedOn w:val="DefaultParagraphFont"/>
    <w:uiPriority w:val="99"/>
    <w:unhideWhenUsed/>
    <w:rsid w:val="006E58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d.calveley@herts.ac.uk" TargetMode="External"/><Relationship Id="rId5" Type="http://schemas.openxmlformats.org/officeDocument/2006/relationships/hyperlink" Target="mailto:monika.huesmann@hwr-berlin.de" TargetMode="External"/><Relationship Id="rId6" Type="http://schemas.openxmlformats.org/officeDocument/2006/relationships/hyperlink" Target="mailto:c.forson@lancaster.ac.uk" TargetMode="External"/><Relationship Id="rId7" Type="http://schemas.openxmlformats.org/officeDocument/2006/relationships/hyperlink" Target="mailto:P.E.Smith@herts.ac.uk" TargetMode="External"/><Relationship Id="rId8" Type="http://schemas.openxmlformats.org/officeDocument/2006/relationships/hyperlink" Target="mailto:joana.vassilopoulou@brunel.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3379</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Calveley</dc:creator>
  <cp:keywords/>
  <dc:description/>
  <cp:lastModifiedBy>Joana Vassilopoulou Vassilopoulou</cp:lastModifiedBy>
  <cp:revision>2</cp:revision>
  <dcterms:created xsi:type="dcterms:W3CDTF">2017-02-14T18:11:00Z</dcterms:created>
  <dcterms:modified xsi:type="dcterms:W3CDTF">2017-02-14T18:11:00Z</dcterms:modified>
</cp:coreProperties>
</file>